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MARINHA DO BRASIL</w:t>
      </w: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COMANDO DO GRUPAMENTO DE PATRULHA NAVAL DO SUDESTE</w:t>
      </w: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ANEXO I – DOCUMENTAÇÃO EXIGIDA PARA HABILITAÇÃO</w:t>
      </w: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Habilitação jurídica: 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26D14">
        <w:rPr>
          <w:rFonts w:asciiTheme="minorHAnsi" w:hAnsiTheme="minorHAnsi" w:cstheme="minorHAnsi"/>
          <w:sz w:val="24"/>
        </w:rPr>
        <w:t>no</w:t>
      </w:r>
      <w:proofErr w:type="gramEnd"/>
      <w:r w:rsidRPr="00226D14">
        <w:rPr>
          <w:rFonts w:asciiTheme="minorHAnsi" w:hAnsiTheme="minorHAnsi" w:cstheme="minorHAnsi"/>
          <w:sz w:val="24"/>
        </w:rPr>
        <w:t xml:space="preserve"> caso de empresário individual, inscrição no Registro Público de Empresas Mercantis, a cargo da Junta Comercial da respectiva sede;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Em se tratando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– MEI: Certificado da Condição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- CCMEI, cuja aceitação ficará condicionada à verificação da autenticidade no sítio www.portaldoempreendedor.gov.br;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inscrição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no Registro Público de Empresas Mercantis onde opera, com averbação no Registro onde tem sede a matriz, no caso de ser o participante sucursal, filial ou agência;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simples: inscrição do ato constitutivo no Registro Civil das Pessoas Jurídicas do local de sua sede, acompanhada de prova da indicação dos seus administradores;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decreto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de autorização, em se tratando de sociedade empresária estrangeira em funcionamento no País;</w:t>
      </w: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  <w:specVanish/>
        </w:rPr>
      </w:pPr>
    </w:p>
    <w:p w:rsidR="00226D14" w:rsidRPr="00226D14" w:rsidRDefault="00226D14" w:rsidP="00226D14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bCs/>
          <w:color w:val="000000"/>
          <w:sz w:val="24"/>
        </w:rPr>
        <w:t>Os documentos acima deverão estar acompanhados de todas as alterações ou da consolidação respectiva.</w:t>
      </w:r>
    </w:p>
    <w:p w:rsidR="00226D14" w:rsidRPr="00226D14" w:rsidRDefault="00226D14" w:rsidP="00226D14">
      <w:pPr>
        <w:pStyle w:val="PargrafodaLista"/>
        <w:spacing w:before="120" w:after="120" w:line="276" w:lineRule="auto"/>
        <w:ind w:left="1134"/>
        <w:jc w:val="both"/>
        <w:rPr>
          <w:rFonts w:asciiTheme="minorHAnsi" w:hAnsiTheme="minorHAnsi" w:cstheme="minorHAnsi"/>
          <w:bCs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 Regularidade fiscal, social e trabalhista: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proofErr w:type="gramEnd"/>
      <w:r w:rsidRPr="00226D14">
        <w:rPr>
          <w:rFonts w:asciiTheme="minorHAnsi" w:hAnsiTheme="minorHAnsi" w:cstheme="minorHAnsi"/>
          <w:sz w:val="24"/>
          <w:lang w:eastAsia="en-US"/>
        </w:rPr>
        <w:t xml:space="preserve"> de inscrição no Cadastro Nacional de Pessoas Jurídicas ou no Cadastro de Pessoas Físicas, conforme o caso;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26D14">
        <w:rPr>
          <w:rFonts w:asciiTheme="minorHAnsi" w:hAnsiTheme="minorHAnsi" w:cstheme="minorHAnsi"/>
          <w:sz w:val="24"/>
        </w:rPr>
        <w:t>prova</w:t>
      </w:r>
      <w:proofErr w:type="gramEnd"/>
      <w:r w:rsidRPr="00226D14">
        <w:rPr>
          <w:rFonts w:asciiTheme="minorHAnsi" w:hAnsiTheme="minorHAnsi" w:cstheme="minorHAnsi"/>
          <w:sz w:val="24"/>
        </w:rPr>
        <w:t xml:space="preserve">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</w:t>
      </w:r>
      <w:r w:rsidRPr="00226D14">
        <w:rPr>
          <w:rFonts w:asciiTheme="minorHAnsi" w:hAnsiTheme="minorHAnsi" w:cstheme="minorHAnsi"/>
          <w:sz w:val="24"/>
        </w:rPr>
        <w:lastRenderedPageBreak/>
        <w:t>Social, nos termos da Portaria Conjunta nº 1.751, de 02/10/2014, do Secretário da Receita Federal do Brasil e da Procuradora-Geral da Fazenda Nacional.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26D14">
        <w:rPr>
          <w:rFonts w:asciiTheme="minorHAnsi" w:hAnsiTheme="minorHAnsi" w:cstheme="minorHAnsi"/>
          <w:color w:val="000000"/>
          <w:sz w:val="24"/>
          <w:lang w:eastAsia="en-US"/>
        </w:rPr>
        <w:t>prova</w:t>
      </w:r>
      <w:proofErr w:type="gramEnd"/>
      <w:r w:rsidRPr="00226D14">
        <w:rPr>
          <w:rFonts w:asciiTheme="minorHAnsi" w:hAnsiTheme="minorHAnsi" w:cstheme="minorHAnsi"/>
          <w:color w:val="000000"/>
          <w:sz w:val="24"/>
          <w:lang w:eastAsia="en-US"/>
        </w:rPr>
        <w:t xml:space="preserve"> de regularidade com o Fundo de Garantia do Tempo de Serviço (FGTS);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proofErr w:type="gramEnd"/>
      <w:r w:rsidRPr="00226D14">
        <w:rPr>
          <w:rFonts w:asciiTheme="minorHAnsi" w:hAnsiTheme="minorHAnsi" w:cstheme="minorHAnsi"/>
          <w:sz w:val="24"/>
          <w:lang w:eastAsia="en-US"/>
        </w:rPr>
        <w:t xml:space="preserve">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sz w:val="24"/>
        </w:rPr>
      </w:pPr>
      <w:proofErr w:type="gramStart"/>
      <w:r w:rsidRPr="00226D14">
        <w:rPr>
          <w:rFonts w:asciiTheme="minorHAnsi" w:hAnsiTheme="minorHAnsi" w:cstheme="minorHAnsi"/>
          <w:bCs/>
          <w:sz w:val="24"/>
        </w:rPr>
        <w:t>prova</w:t>
      </w:r>
      <w:proofErr w:type="gramEnd"/>
      <w:r w:rsidRPr="00226D14">
        <w:rPr>
          <w:rFonts w:asciiTheme="minorHAnsi" w:hAnsiTheme="minorHAnsi" w:cstheme="minorHAnsi"/>
          <w:bCs/>
          <w:sz w:val="24"/>
        </w:rPr>
        <w:t xml:space="preserve"> de </w:t>
      </w:r>
      <w:r w:rsidRPr="00226D14">
        <w:rPr>
          <w:rFonts w:asciiTheme="minorHAnsi" w:hAnsiTheme="minorHAnsi" w:cstheme="minorHAnsi"/>
          <w:sz w:val="24"/>
        </w:rPr>
        <w:t xml:space="preserve">inscrição no cadastro de contribuintes </w:t>
      </w:r>
      <w:r w:rsidRPr="00226D14">
        <w:rPr>
          <w:rFonts w:asciiTheme="minorHAnsi" w:hAnsiTheme="minorHAnsi" w:cstheme="minorHAnsi"/>
          <w:iCs/>
          <w:sz w:val="24"/>
        </w:rPr>
        <w:t>estadual e/ou municipal</w:t>
      </w:r>
      <w:r w:rsidRPr="00226D14">
        <w:rPr>
          <w:rFonts w:asciiTheme="minorHAnsi" w:hAnsiTheme="minorHAnsi" w:cstheme="minorHAnsi"/>
          <w:sz w:val="24"/>
        </w:rPr>
        <w:t>, relativo ao domicílio ou sede do fornecedor, pertinente ao seu ramo de atividade e compatível com o objeto contratual</w:t>
      </w:r>
      <w:r w:rsidRPr="00226D14">
        <w:rPr>
          <w:rFonts w:asciiTheme="minorHAnsi" w:hAnsiTheme="minorHAnsi" w:cstheme="minorHAnsi"/>
          <w:bCs/>
          <w:sz w:val="24"/>
        </w:rPr>
        <w:t xml:space="preserve">; 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26D14">
        <w:rPr>
          <w:rFonts w:asciiTheme="minorHAnsi" w:hAnsiTheme="minorHAnsi" w:cstheme="minorHAnsi"/>
          <w:sz w:val="24"/>
        </w:rPr>
        <w:t>prova</w:t>
      </w:r>
      <w:proofErr w:type="gramEnd"/>
      <w:r w:rsidRPr="00226D14">
        <w:rPr>
          <w:rFonts w:asciiTheme="minorHAnsi" w:hAnsiTheme="minorHAnsi" w:cstheme="minorHAnsi"/>
          <w:sz w:val="24"/>
        </w:rPr>
        <w:t xml:space="preserve"> de regularidade com a Fazenda </w:t>
      </w:r>
      <w:r w:rsidRPr="00226D14">
        <w:rPr>
          <w:rFonts w:asciiTheme="minorHAnsi" w:hAnsiTheme="minorHAnsi" w:cstheme="minorHAnsi"/>
          <w:iCs/>
          <w:sz w:val="24"/>
        </w:rPr>
        <w:t>Estadual e/ou Municipal</w:t>
      </w:r>
      <w:r w:rsidRPr="00226D14">
        <w:rPr>
          <w:rFonts w:asciiTheme="minorHAnsi" w:hAnsiTheme="minorHAnsi" w:cstheme="minorHAnsi"/>
          <w:sz w:val="24"/>
        </w:rPr>
        <w:t xml:space="preserve"> do domicílio ou sede do fornecedor, relativa à atividade em cujo exercício contrata ou concorre; 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sz w:val="24"/>
        </w:rPr>
      </w:pPr>
      <w:proofErr w:type="gramStart"/>
      <w:r w:rsidRPr="00226D14">
        <w:rPr>
          <w:rFonts w:asciiTheme="minorHAnsi" w:hAnsiTheme="minorHAnsi" w:cstheme="minorHAnsi"/>
          <w:sz w:val="24"/>
        </w:rPr>
        <w:t>caso</w:t>
      </w:r>
      <w:proofErr w:type="gramEnd"/>
      <w:r w:rsidRPr="00226D14">
        <w:rPr>
          <w:rFonts w:asciiTheme="minorHAnsi" w:hAnsiTheme="minorHAnsi" w:cstheme="minorHAnsi"/>
          <w:sz w:val="24"/>
        </w:rPr>
        <w:t xml:space="preserve"> o fornecedor seja considerado isento dos tributos estaduais </w:t>
      </w:r>
      <w:r w:rsidRPr="00226D14">
        <w:rPr>
          <w:rFonts w:asciiTheme="minorHAnsi" w:hAnsiTheme="minorHAnsi" w:cstheme="minorHAnsi"/>
          <w:b/>
          <w:sz w:val="24"/>
          <w:u w:val="single"/>
        </w:rPr>
        <w:t xml:space="preserve">ou </w:t>
      </w:r>
      <w:r w:rsidRPr="00226D14">
        <w:rPr>
          <w:rFonts w:asciiTheme="minorHAnsi" w:hAnsiTheme="minorHAnsi" w:cstheme="minorHAnsi"/>
          <w:sz w:val="24"/>
        </w:rPr>
        <w:t xml:space="preserve">municipais relacionados ao objeto contratual, deverá comprovar tal condição mediante a apresentação de declaração da Fazenda respectiva do seu domicílio ou sede, ou outra equivalente, na forma da lei; </w:t>
      </w: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 Econômico-Financeira: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certidão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negativa de falência expedida pelo distribuidor da sede do fornecedor;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balanço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patrimonial, demonstração de resultado de exercício e demais demonstrações contábeis dos 2 (dois) últimos exercícios sociais;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As empresas criadas no exercício financeiro da dispensa deverão atender a todas as exigências da habilitação e poderão substituir os demonstrativos contábeis pelo balanço de abertura.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Os documentos referidos acima limitar-se-ão ao último exercício no caso de a pessoa jurídica ter sido constituída há menos de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(dois) anos.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comprovação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252"/>
      </w:tblGrid>
      <w:tr w:rsidR="00226D14" w:rsidRPr="00226D14" w:rsidTr="00594D3D">
        <w:tc>
          <w:tcPr>
            <w:tcW w:w="2235" w:type="dxa"/>
            <w:vMerge w:val="restart"/>
            <w:vAlign w:val="center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 xml:space="preserve">Ativo Circulante + Realizável </w:t>
            </w:r>
            <w:proofErr w:type="gramStart"/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 Longo Prazo</w:t>
            </w:r>
            <w:proofErr w:type="gramEnd"/>
          </w:p>
        </w:tc>
      </w:tr>
      <w:tr w:rsidR="00226D14" w:rsidRPr="00226D14" w:rsidTr="00594D3D">
        <w:tc>
          <w:tcPr>
            <w:tcW w:w="2235" w:type="dxa"/>
            <w:vMerge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394"/>
      </w:tblGrid>
      <w:tr w:rsidR="00226D14" w:rsidRPr="00226D14" w:rsidTr="00594D3D">
        <w:trPr>
          <w:cantSplit/>
        </w:trPr>
        <w:tc>
          <w:tcPr>
            <w:tcW w:w="2235" w:type="dxa"/>
            <w:vMerge w:val="restart"/>
            <w:vAlign w:val="center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Total</w:t>
            </w:r>
          </w:p>
        </w:tc>
      </w:tr>
      <w:tr w:rsidR="00226D14" w:rsidRPr="00226D14" w:rsidTr="00594D3D">
        <w:trPr>
          <w:cantSplit/>
        </w:trPr>
        <w:tc>
          <w:tcPr>
            <w:tcW w:w="2235" w:type="dxa"/>
            <w:vMerge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551"/>
      </w:tblGrid>
      <w:tr w:rsidR="00226D14" w:rsidRPr="00226D14" w:rsidTr="00594D3D">
        <w:tc>
          <w:tcPr>
            <w:tcW w:w="2235" w:type="dxa"/>
            <w:vMerge w:val="restart"/>
            <w:vAlign w:val="center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Circulante</w:t>
            </w:r>
          </w:p>
        </w:tc>
      </w:tr>
      <w:tr w:rsidR="00226D14" w:rsidRPr="00226D14" w:rsidTr="00594D3D">
        <w:tc>
          <w:tcPr>
            <w:tcW w:w="2235" w:type="dxa"/>
            <w:vMerge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</w:t>
            </w:r>
          </w:p>
        </w:tc>
      </w:tr>
    </w:tbl>
    <w:p w:rsidR="00226D14" w:rsidRPr="00226D14" w:rsidRDefault="00226D14" w:rsidP="00226D14">
      <w:pPr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As empresas, que apresentarem resultado inferior ou igual a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(um) em qualquer dos índices de Liquidez Geral (LG), Solvência Geral (SG) e Liquidez Corrente (LC), deverão comprovar capital ou patrimônio líquido mínimo de 10% (dez por cento) do valor total estimado da contratação ou do item pertinente. </w:t>
      </w:r>
    </w:p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before="120" w:after="120" w:line="276" w:lineRule="auto"/>
        <w:ind w:left="1854"/>
        <w:jc w:val="both"/>
        <w:rPr>
          <w:rFonts w:asciiTheme="minorHAnsi" w:hAnsiTheme="minorHAnsi" w:cstheme="minorHAnsi"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</w:t>
      </w:r>
      <w:r w:rsidRPr="00226D14">
        <w:rPr>
          <w:rFonts w:asciiTheme="minorHAnsi" w:hAnsiTheme="minorHAnsi" w:cstheme="minorHAnsi"/>
          <w:b/>
          <w:sz w:val="24"/>
        </w:rPr>
        <w:t xml:space="preserve"> Técnica</w:t>
      </w:r>
    </w:p>
    <w:p w:rsidR="00226D14" w:rsidRPr="00226D14" w:rsidRDefault="00226D14" w:rsidP="00226D14">
      <w:pPr>
        <w:pStyle w:val="PADRO"/>
        <w:keepNext w:val="0"/>
        <w:widowControl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bookmarkStart w:id="0" w:name="_Hlk519176340"/>
      <w:r w:rsidRPr="00226D14">
        <w:rPr>
          <w:rFonts w:asciiTheme="minorHAnsi" w:hAnsiTheme="minorHAnsi" w:cstheme="minorHAnsi"/>
          <w:color w:val="000000"/>
          <w:sz w:val="24"/>
        </w:rPr>
        <w:t xml:space="preserve">Comprovação de aptidão para a prestação dos serviços em características, quantidades e prazos </w:t>
      </w:r>
      <w:r w:rsidRPr="00226D14">
        <w:rPr>
          <w:rFonts w:asciiTheme="minorHAnsi" w:hAnsiTheme="minorHAnsi" w:cstheme="minorHAnsi"/>
          <w:sz w:val="24"/>
        </w:rPr>
        <w:t>compatíveis</w:t>
      </w:r>
      <w:r w:rsidRPr="00226D14">
        <w:rPr>
          <w:rFonts w:asciiTheme="minorHAnsi" w:hAnsiTheme="minorHAnsi" w:cstheme="minorHAnsi"/>
          <w:color w:val="000000"/>
          <w:sz w:val="24"/>
        </w:rPr>
        <w:t xml:space="preserve"> com o objeto desta dispensa, ou com o item pertinente, mediante a apresentação de atestado(s) fornecido(s) por pessoas jurídicas de direito público ou privado. </w:t>
      </w:r>
    </w:p>
    <w:p w:rsidR="00226D14" w:rsidRPr="00226D14" w:rsidRDefault="00226D14" w:rsidP="00226D14">
      <w:pPr>
        <w:pStyle w:val="PADRO"/>
        <w:keepNext w:val="0"/>
        <w:widowControl/>
        <w:numPr>
          <w:ilvl w:val="2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Para fins da comprovação de que trata este subitem, os atestados deverão dizer respeito a contratos executados com as seguintes características mínimas:</w:t>
      </w:r>
      <w:bookmarkEnd w:id="0"/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Data.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Quantidade.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Valor unitário e global.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Descrição dos itens.</w:t>
      </w:r>
    </w:p>
    <w:p w:rsidR="004139BE" w:rsidRPr="00006AAE" w:rsidRDefault="004139BE" w:rsidP="004139BE">
      <w:pPr>
        <w:pStyle w:val="ASSEDITAL"/>
        <w:tabs>
          <w:tab w:val="left" w:pos="142"/>
          <w:tab w:val="left" w:pos="426"/>
        </w:tabs>
        <w:ind w:left="360"/>
        <w:jc w:val="right"/>
        <w:rPr>
          <w:rFonts w:ascii="Calibri" w:hAnsi="Calibri" w:cs="Calibri"/>
          <w:lang w:val="pt-BR"/>
        </w:rPr>
      </w:pPr>
      <w:r w:rsidRPr="00006AAE">
        <w:rPr>
          <w:rFonts w:ascii="Calibri" w:hAnsi="Calibri" w:cs="Calibri"/>
        </w:rPr>
        <w:t>Rio de Janeiro</w:t>
      </w:r>
      <w:r w:rsidRPr="00006AAE">
        <w:rPr>
          <w:rFonts w:ascii="Calibri" w:hAnsi="Calibri" w:cs="Calibri"/>
          <w:lang w:val="pt-BR"/>
        </w:rPr>
        <w:t xml:space="preserve">, </w:t>
      </w:r>
      <w:r w:rsidRPr="00006AAE">
        <w:rPr>
          <w:rFonts w:ascii="Calibri" w:hAnsi="Calibri" w:cs="Calibri"/>
        </w:rPr>
        <w:t>RJ,</w:t>
      </w:r>
      <w:r>
        <w:rPr>
          <w:rFonts w:ascii="Calibri" w:hAnsi="Calibri" w:cs="Calibri"/>
          <w:lang w:val="pt-BR"/>
        </w:rPr>
        <w:t xml:space="preserve"> 30 </w:t>
      </w:r>
      <w:r w:rsidRPr="00006AAE">
        <w:rPr>
          <w:rFonts w:ascii="Calibri" w:hAnsi="Calibri" w:cs="Calibri"/>
        </w:rPr>
        <w:t xml:space="preserve">de </w:t>
      </w:r>
      <w:r>
        <w:rPr>
          <w:rFonts w:ascii="Calibri" w:hAnsi="Calibri" w:cs="Calibri"/>
          <w:lang w:val="pt-BR"/>
        </w:rPr>
        <w:t xml:space="preserve">março </w:t>
      </w:r>
      <w:r w:rsidRPr="00006AAE">
        <w:rPr>
          <w:rFonts w:ascii="Calibri" w:hAnsi="Calibri" w:cs="Calibri"/>
        </w:rPr>
        <w:t xml:space="preserve">de </w:t>
      </w:r>
      <w:r w:rsidRPr="00006AAE">
        <w:rPr>
          <w:rFonts w:ascii="Calibri" w:hAnsi="Calibri" w:cs="Calibri"/>
          <w:lang w:val="pt-BR"/>
        </w:rPr>
        <w:t>202</w:t>
      </w:r>
      <w:r>
        <w:rPr>
          <w:rFonts w:ascii="Calibri" w:hAnsi="Calibri" w:cs="Calibri"/>
          <w:lang w:val="pt-BR"/>
        </w:rPr>
        <w:t>2</w:t>
      </w:r>
      <w:r w:rsidRPr="00006AAE">
        <w:rPr>
          <w:rFonts w:ascii="Calibri" w:hAnsi="Calibri" w:cs="Calibri"/>
          <w:lang w:val="pt-BR"/>
        </w:rPr>
        <w:t>.</w:t>
      </w:r>
    </w:p>
    <w:p w:rsidR="00AA06D9" w:rsidRDefault="00AA06D9" w:rsidP="004139BE">
      <w:pPr>
        <w:jc w:val="right"/>
        <w:rPr>
          <w:rFonts w:asciiTheme="minorHAnsi" w:hAnsiTheme="minorHAnsi" w:cstheme="minorHAnsi"/>
          <w:sz w:val="24"/>
        </w:rPr>
      </w:pPr>
    </w:p>
    <w:p w:rsidR="004139BE" w:rsidRPr="00226D14" w:rsidRDefault="004139BE" w:rsidP="004139BE">
      <w:pPr>
        <w:jc w:val="right"/>
        <w:rPr>
          <w:rFonts w:asciiTheme="minorHAnsi" w:hAnsiTheme="minorHAnsi" w:cstheme="minorHAnsi"/>
          <w:sz w:val="24"/>
        </w:rPr>
      </w:pPr>
    </w:p>
    <w:p w:rsidR="00226D14" w:rsidRPr="00226D14" w:rsidRDefault="00226D14">
      <w:pPr>
        <w:rPr>
          <w:rFonts w:asciiTheme="minorHAnsi" w:hAnsiTheme="minorHAnsi" w:cstheme="minorHAnsi"/>
          <w:sz w:val="24"/>
        </w:rPr>
      </w:pP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FABIO ALVES DE ALMEIDA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Primeiro-Tenente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Chefe do Departamento de Máquinas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Navio-Patrulha “</w:t>
      </w:r>
      <w:proofErr w:type="spellStart"/>
      <w:r w:rsidRPr="004139BE">
        <w:rPr>
          <w:rFonts w:asciiTheme="minorHAnsi" w:hAnsiTheme="minorHAnsi" w:cstheme="minorHAnsi"/>
          <w:sz w:val="24"/>
        </w:rPr>
        <w:t>Gurupi</w:t>
      </w:r>
      <w:proofErr w:type="spellEnd"/>
      <w:r w:rsidRPr="004139BE">
        <w:rPr>
          <w:rFonts w:asciiTheme="minorHAnsi" w:hAnsiTheme="minorHAnsi" w:cstheme="minorHAnsi"/>
          <w:sz w:val="24"/>
        </w:rPr>
        <w:t>”</w:t>
      </w:r>
    </w:p>
    <w:p w:rsidR="004139BE" w:rsidRPr="00226D14" w:rsidRDefault="004139BE">
      <w:pPr>
        <w:jc w:val="center"/>
        <w:rPr>
          <w:rFonts w:asciiTheme="minorHAnsi" w:hAnsiTheme="minorHAnsi" w:cstheme="minorHAnsi"/>
          <w:sz w:val="24"/>
        </w:rPr>
      </w:pPr>
    </w:p>
    <w:sectPr w:rsidR="004139BE" w:rsidRPr="00226D14" w:rsidSect="006518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D14" w:rsidRDefault="00226D14" w:rsidP="00226D14">
      <w:r>
        <w:separator/>
      </w:r>
    </w:p>
  </w:endnote>
  <w:endnote w:type="continuationSeparator" w:id="1">
    <w:p w:rsidR="00226D14" w:rsidRDefault="00226D14" w:rsidP="0022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Rodap"/>
      <w:jc w:val="center"/>
    </w:pPr>
    <w:r>
      <w:t xml:space="preserve">- </w:t>
    </w:r>
    <w:sdt>
      <w:sdtPr>
        <w:id w:val="552723938"/>
        <w:docPartObj>
          <w:docPartGallery w:val="Page Numbers (Bottom of Page)"/>
          <w:docPartUnique/>
        </w:docPartObj>
      </w:sdtPr>
      <w:sdtContent>
        <w:fldSimple w:instr=" PAGE   \* MERGEFORMAT ">
          <w:r w:rsidR="004139BE">
            <w:rPr>
              <w:noProof/>
            </w:rPr>
            <w:t>1</w:t>
          </w:r>
        </w:fldSimple>
        <w:r>
          <w:t xml:space="preserve"> de 3 -</w:t>
        </w:r>
      </w:sdtContent>
    </w:sdt>
  </w:p>
  <w:p w:rsidR="009E7769" w:rsidRDefault="009E7769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D14" w:rsidRDefault="00226D14" w:rsidP="00226D14">
      <w:r>
        <w:separator/>
      </w:r>
    </w:p>
  </w:footnote>
  <w:footnote w:type="continuationSeparator" w:id="1">
    <w:p w:rsidR="00226D14" w:rsidRDefault="00226D14" w:rsidP="00226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D14"/>
    <w:rsid w:val="000A7DCE"/>
    <w:rsid w:val="00226D14"/>
    <w:rsid w:val="004139BE"/>
    <w:rsid w:val="00483899"/>
    <w:rsid w:val="007C1EF1"/>
    <w:rsid w:val="00813233"/>
    <w:rsid w:val="009E7769"/>
    <w:rsid w:val="00AA06D9"/>
    <w:rsid w:val="00B41F65"/>
    <w:rsid w:val="00BF2861"/>
    <w:rsid w:val="00FA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142"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14"/>
    <w:pPr>
      <w:ind w:right="0" w:firstLine="0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26D14"/>
    <w:pPr>
      <w:keepNext/>
      <w:widowControl w:val="0"/>
      <w:shd w:val="clear" w:color="auto" w:fill="FFFFFF"/>
      <w:spacing w:before="119" w:after="119" w:line="276" w:lineRule="auto"/>
      <w:ind w:right="0" w:firstLine="567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226D14"/>
    <w:pPr>
      <w:ind w:left="720"/>
      <w:contextualSpacing/>
    </w:pPr>
  </w:style>
  <w:style w:type="table" w:styleId="Tabelacomgrade">
    <w:name w:val="Table Grid"/>
    <w:basedOn w:val="Tabelanormal"/>
    <w:rsid w:val="00226D14"/>
    <w:pPr>
      <w:ind w:right="0" w:firstLine="0"/>
      <w:jc w:val="left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226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26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ASSEDITAL">
    <w:name w:val="ASS EDITAL"/>
    <w:basedOn w:val="Normal"/>
    <w:link w:val="ASSEDITALChar"/>
    <w:qFormat/>
    <w:rsid w:val="004139BE"/>
    <w:pPr>
      <w:suppressAutoHyphens/>
      <w:snapToGrid w:val="0"/>
      <w:jc w:val="center"/>
    </w:pPr>
    <w:rPr>
      <w:rFonts w:ascii="Times New Roman" w:hAnsi="Times New Roman" w:cs="Times New Roman"/>
      <w:color w:val="000000"/>
      <w:sz w:val="24"/>
      <w:lang w:eastAsia="ar-SA"/>
    </w:rPr>
  </w:style>
  <w:style w:type="character" w:customStyle="1" w:styleId="ASSEDITALChar">
    <w:name w:val="ASS EDITAL Char"/>
    <w:link w:val="ASSEDITAL"/>
    <w:rsid w:val="004139BE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772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11012251</dc:creator>
  <cp:lastModifiedBy>11012251</cp:lastModifiedBy>
  <cp:revision>3</cp:revision>
  <dcterms:created xsi:type="dcterms:W3CDTF">2021-10-19T18:39:00Z</dcterms:created>
  <dcterms:modified xsi:type="dcterms:W3CDTF">2022-03-30T16:38:00Z</dcterms:modified>
</cp:coreProperties>
</file>